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351" w:type="dxa"/>
        <w:tblInd w:w="-108" w:type="dxa"/>
        <w:tblLayout w:type="autofit"/>
        <w:tblCellMar>
          <w:top w:w="15" w:type="dxa"/>
          <w:left w:w="108" w:type="dxa"/>
          <w:bottom w:w="0" w:type="dxa"/>
          <w:right w:w="115" w:type="dxa"/>
        </w:tblCellMar>
      </w:tblPr>
      <w:tblGrid>
        <w:gridCol w:w="2385"/>
        <w:gridCol w:w="6966"/>
      </w:tblGrid>
      <w:tr w14:paraId="7FD88199">
        <w:tblPrEx>
          <w:tblCellMar>
            <w:top w:w="15" w:type="dxa"/>
            <w:left w:w="108" w:type="dxa"/>
            <w:bottom w:w="0" w:type="dxa"/>
            <w:right w:w="115" w:type="dxa"/>
          </w:tblCellMar>
        </w:tblPrEx>
        <w:trPr>
          <w:trHeight w:val="91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32D711F4">
            <w:pPr>
              <w:spacing w:after="0" w:line="276" w:lineRule="auto"/>
              <w:ind w:left="0"/>
              <w:rPr>
                <w:sz w:val="24"/>
                <w:lang w:val="en-US"/>
              </w:rPr>
            </w:pPr>
            <w:bookmarkStart w:id="0" w:name="_GoBack"/>
            <w:r>
              <w:rPr>
                <w:sz w:val="24"/>
                <w:lang w:val="en-US"/>
              </w:rPr>
              <w:t>Gamified Look into Understanding Chinese International Adoptee Experiences</w:t>
            </w:r>
            <w:bookmarkEnd w:id="0"/>
          </w:p>
        </w:tc>
      </w:tr>
      <w:tr w14:paraId="6715CDCB">
        <w:tblPrEx>
          <w:tblCellMar>
            <w:top w:w="15" w:type="dxa"/>
            <w:left w:w="108" w:type="dxa"/>
            <w:bottom w:w="0" w:type="dxa"/>
            <w:right w:w="115" w:type="dxa"/>
          </w:tblCellMar>
        </w:tblPrEx>
        <w:trPr>
          <w:trHeight w:val="627" w:hRule="atLeast"/>
        </w:trPr>
        <w:tc>
          <w:tcPr>
            <w:tcW w:w="2385" w:type="dxa"/>
            <w:tcBorders>
              <w:top w:val="single" w:color="000000" w:sz="4" w:space="0"/>
              <w:left w:val="single" w:color="000000" w:sz="4" w:space="0"/>
              <w:bottom w:val="single" w:color="000000" w:sz="4" w:space="0"/>
              <w:right w:val="single" w:color="000000" w:sz="4" w:space="0"/>
            </w:tcBorders>
          </w:tcPr>
          <w:p w14:paraId="2FF0C11F">
            <w:pPr>
              <w:spacing w:after="0" w:line="276" w:lineRule="auto"/>
              <w:ind w:left="0"/>
              <w:rPr>
                <w:b w:val="0"/>
                <w:bCs/>
                <w:sz w:val="24"/>
              </w:rPr>
            </w:pPr>
            <w:r>
              <w:rPr>
                <w:sz w:val="24"/>
              </w:rPr>
              <w:t>Faculty Name:</w:t>
            </w:r>
          </w:p>
        </w:tc>
        <w:tc>
          <w:tcPr>
            <w:tcW w:w="6966" w:type="dxa"/>
            <w:tcBorders>
              <w:top w:val="single" w:color="000000" w:sz="4" w:space="0"/>
              <w:left w:val="single" w:color="000000" w:sz="4" w:space="0"/>
              <w:bottom w:val="single" w:color="000000" w:sz="4" w:space="0"/>
              <w:right w:val="single" w:color="000000" w:sz="4" w:space="0"/>
            </w:tcBorders>
          </w:tcPr>
          <w:p w14:paraId="422D8360">
            <w:pPr>
              <w:spacing w:after="0" w:line="276" w:lineRule="auto"/>
              <w:ind w:left="1"/>
              <w:rPr>
                <w:b w:val="0"/>
                <w:bCs/>
                <w:sz w:val="24"/>
              </w:rPr>
            </w:pPr>
            <w:r>
              <w:rPr>
                <w:b w:val="0"/>
                <w:bCs/>
                <w:sz w:val="24"/>
              </w:rPr>
              <w:t>Yuechi Kelly</w:t>
            </w:r>
          </w:p>
        </w:tc>
      </w:tr>
      <w:tr w14:paraId="76499627">
        <w:tblPrEx>
          <w:tblCellMar>
            <w:top w:w="15" w:type="dxa"/>
            <w:left w:w="108" w:type="dxa"/>
            <w:bottom w:w="0" w:type="dxa"/>
            <w:right w:w="115" w:type="dxa"/>
          </w:tblCellMar>
        </w:tblPrEx>
        <w:trPr>
          <w:trHeight w:val="578" w:hRule="atLeast"/>
        </w:trPr>
        <w:tc>
          <w:tcPr>
            <w:tcW w:w="2385" w:type="dxa"/>
            <w:tcBorders>
              <w:top w:val="single" w:color="000000" w:sz="4" w:space="0"/>
              <w:left w:val="single" w:color="000000" w:sz="4" w:space="0"/>
              <w:bottom w:val="single" w:color="000000" w:sz="4" w:space="0"/>
              <w:right w:val="single" w:color="000000" w:sz="4" w:space="0"/>
            </w:tcBorders>
          </w:tcPr>
          <w:p w14:paraId="4A84CF5E">
            <w:pPr>
              <w:spacing w:after="0" w:line="276" w:lineRule="auto"/>
              <w:ind w:left="0"/>
              <w:rPr>
                <w:b w:val="0"/>
                <w:bCs/>
                <w:sz w:val="24"/>
              </w:rPr>
            </w:pPr>
            <w:r>
              <w:rPr>
                <w:sz w:val="24"/>
              </w:rPr>
              <w:t>Faculty Email:</w:t>
            </w:r>
          </w:p>
        </w:tc>
        <w:tc>
          <w:tcPr>
            <w:tcW w:w="6966" w:type="dxa"/>
            <w:tcBorders>
              <w:top w:val="single" w:color="000000" w:sz="4" w:space="0"/>
              <w:left w:val="single" w:color="000000" w:sz="4" w:space="0"/>
              <w:bottom w:val="single" w:color="000000" w:sz="4" w:space="0"/>
              <w:right w:val="single" w:color="000000" w:sz="4" w:space="0"/>
            </w:tcBorders>
          </w:tcPr>
          <w:p w14:paraId="64143531">
            <w:pPr>
              <w:pStyle w:val="2"/>
              <w:spacing w:line="276" w:lineRule="auto"/>
              <w:rPr>
                <w:bCs/>
                <w:lang w:val="en-US"/>
              </w:rPr>
            </w:pPr>
            <w:r>
              <w:rPr>
                <w:bCs/>
                <w:lang w:val="en-US"/>
              </w:rPr>
              <w:t>m.kelly@dukekunshan.edu.cn</w:t>
            </w:r>
          </w:p>
        </w:tc>
      </w:tr>
      <w:tr w14:paraId="4FA518EA">
        <w:tblPrEx>
          <w:tblCellMar>
            <w:top w:w="15" w:type="dxa"/>
            <w:left w:w="108" w:type="dxa"/>
            <w:bottom w:w="0" w:type="dxa"/>
            <w:right w:w="115" w:type="dxa"/>
          </w:tblCellMar>
        </w:tblPrEx>
        <w:trPr>
          <w:trHeight w:val="657" w:hRule="atLeast"/>
        </w:trPr>
        <w:tc>
          <w:tcPr>
            <w:tcW w:w="2385" w:type="dxa"/>
            <w:tcBorders>
              <w:top w:val="single" w:color="000000" w:sz="4" w:space="0"/>
              <w:left w:val="single" w:color="000000" w:sz="4" w:space="0"/>
              <w:bottom w:val="single" w:color="000000" w:sz="4" w:space="0"/>
              <w:right w:val="single" w:color="000000" w:sz="4" w:space="0"/>
            </w:tcBorders>
          </w:tcPr>
          <w:p w14:paraId="001251F4">
            <w:pPr>
              <w:spacing w:after="0" w:line="276" w:lineRule="auto"/>
              <w:ind w:left="0"/>
              <w:rPr>
                <w:b w:val="0"/>
                <w:bCs/>
                <w:sz w:val="24"/>
              </w:rPr>
            </w:pPr>
            <w:r>
              <w:rPr>
                <w:sz w:val="24"/>
              </w:rPr>
              <w:t>Research Field:</w:t>
            </w:r>
          </w:p>
        </w:tc>
        <w:tc>
          <w:tcPr>
            <w:tcW w:w="6966" w:type="dxa"/>
            <w:tcBorders>
              <w:top w:val="single" w:color="000000" w:sz="4" w:space="0"/>
              <w:left w:val="single" w:color="000000" w:sz="4" w:space="0"/>
              <w:bottom w:val="single" w:color="000000" w:sz="4" w:space="0"/>
              <w:right w:val="single" w:color="000000" w:sz="4" w:space="0"/>
            </w:tcBorders>
          </w:tcPr>
          <w:p w14:paraId="59DEB3D0">
            <w:pPr>
              <w:spacing w:after="0" w:line="276" w:lineRule="auto"/>
              <w:ind w:left="1"/>
              <w:rPr>
                <w:b w:val="0"/>
                <w:bCs/>
                <w:sz w:val="24"/>
                <w:lang w:val="en-US"/>
              </w:rPr>
            </w:pPr>
            <w:r>
              <w:rPr>
                <w:b w:val="0"/>
                <w:bCs/>
                <w:sz w:val="24"/>
                <w:lang w:val="en-US"/>
              </w:rPr>
              <w:t>Community Based Research and Critical Adoption Studies</w:t>
            </w:r>
          </w:p>
        </w:tc>
      </w:tr>
      <w:tr w14:paraId="048097B3">
        <w:tblPrEx>
          <w:tblCellMar>
            <w:top w:w="15" w:type="dxa"/>
            <w:left w:w="108" w:type="dxa"/>
            <w:bottom w:w="0" w:type="dxa"/>
            <w:right w:w="115" w:type="dxa"/>
          </w:tblCellMar>
        </w:tblPrEx>
        <w:trPr>
          <w:trHeight w:val="125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0BB9B522">
            <w:pPr>
              <w:spacing w:after="0" w:line="276" w:lineRule="auto"/>
              <w:ind w:left="0"/>
              <w:rPr>
                <w:sz w:val="24"/>
                <w:lang w:val="en-US"/>
              </w:rPr>
            </w:pPr>
            <w:r>
              <w:rPr>
                <w:sz w:val="24"/>
                <w:lang w:val="en-US"/>
              </w:rPr>
              <w:t>Brief Description</w:t>
            </w:r>
          </w:p>
          <w:p w14:paraId="6E6690F2">
            <w:pPr>
              <w:spacing w:after="0" w:line="276" w:lineRule="auto"/>
              <w:ind w:left="0"/>
              <w:rPr>
                <w:sz w:val="24"/>
                <w:lang w:val="en-US"/>
              </w:rPr>
            </w:pPr>
          </w:p>
          <w:p w14:paraId="3DF7F7CF">
            <w:pPr>
              <w:spacing w:after="0" w:line="276" w:lineRule="auto"/>
              <w:ind w:left="0"/>
              <w:rPr>
                <w:b w:val="0"/>
                <w:bCs/>
                <w:sz w:val="24"/>
                <w:lang w:val="en-US"/>
              </w:rPr>
            </w:pPr>
            <w:r>
              <w:rPr>
                <w:b w:val="0"/>
                <w:bCs/>
                <w:sz w:val="24"/>
                <w:lang w:val="en-US"/>
              </w:rPr>
              <w:t>This project involves the creation of an original, gamified visual novel that explores the experiences of Chinese international adoptees, with a particular focus on the reasons why some Chinese international adoptees choose to return to China. Innovation is at the heart of this project. To date, there are few gamified portrayals of Chinese international adoptees. This project aims to serve as a "bridge" between Chinese international adoptees and non-Chinese international adoptee populations. Project team members will conduct interviews with Chinese adoptees about their experiences returning to China; such data will inspire the narrative featured in the novel. It is expected that this narrative will dive into adoptees' layered emotional experiences and include themes such as identity, belonging, personal history, and imagined alternative universes. One key goal of the project is to expand the study of Chinese adoptees by providing a deeper understanding of their internal experiences and perspectives through a narrative driven story. This project is timely because the number of Chinese international adoptees returning to China has been on the rise in recent years, and misconceptions about Chinese international adoptees remain. The hope is that this adoptee-led, community-based project fosters greater understanding and empathy not only towards adoptee experiences, but towards anyone who has ever been made to feel different for who they are.</w:t>
            </w:r>
          </w:p>
          <w:p w14:paraId="5B3467D7">
            <w:pPr>
              <w:spacing w:after="0" w:line="276" w:lineRule="auto"/>
              <w:ind w:left="0"/>
              <w:rPr>
                <w:b w:val="0"/>
                <w:bCs/>
                <w:sz w:val="24"/>
                <w:lang w:val="en-US"/>
              </w:rPr>
            </w:pPr>
            <w:r>
              <w:rPr>
                <w:b w:val="0"/>
                <w:bCs/>
                <w:sz w:val="24"/>
                <w:lang w:val="en-US"/>
              </w:rPr>
              <w:t xml:space="preserve"> </w:t>
            </w:r>
          </w:p>
        </w:tc>
      </w:tr>
      <w:tr w14:paraId="050C0514">
        <w:tblPrEx>
          <w:tblCellMar>
            <w:top w:w="15" w:type="dxa"/>
            <w:left w:w="108" w:type="dxa"/>
            <w:bottom w:w="0" w:type="dxa"/>
            <w:right w:w="115" w:type="dxa"/>
          </w:tblCellMar>
        </w:tblPrEx>
        <w:trPr>
          <w:trHeight w:val="125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5448536A">
            <w:pPr>
              <w:spacing w:after="0" w:line="276" w:lineRule="auto"/>
              <w:ind w:left="0"/>
              <w:rPr>
                <w:sz w:val="24"/>
                <w:lang w:val="en-US"/>
              </w:rPr>
            </w:pPr>
            <w:r>
              <w:rPr>
                <w:sz w:val="24"/>
                <w:lang w:val="en-US"/>
              </w:rPr>
              <w:t xml:space="preserve">Expected outcome(s) </w:t>
            </w:r>
          </w:p>
          <w:p w14:paraId="75B4FBD8">
            <w:pPr>
              <w:spacing w:after="0" w:line="276" w:lineRule="auto"/>
              <w:ind w:left="0"/>
              <w:rPr>
                <w:b w:val="0"/>
                <w:bCs/>
                <w:sz w:val="24"/>
                <w:lang w:val="en-US"/>
              </w:rPr>
            </w:pPr>
          </w:p>
          <w:p w14:paraId="3B2E94B7">
            <w:pPr>
              <w:spacing w:line="276" w:lineRule="auto"/>
              <w:ind w:left="0"/>
              <w:rPr>
                <w:b w:val="0"/>
                <w:bCs/>
                <w:sz w:val="24"/>
                <w:lang w:val="en-US"/>
              </w:rPr>
            </w:pPr>
            <w:r>
              <w:rPr>
                <w:b w:val="0"/>
                <w:bCs/>
                <w:sz w:val="24"/>
                <w:lang w:val="en-US"/>
              </w:rPr>
              <w:t>It is expected that this project will result in a demo of a visual novel that features digital illustration, interactive narratives, and game mechanics. The ultimate hope is that the visual novel can be featured on public platforms as a tool for public education about Chinese international adoptees experiences returning to China.</w:t>
            </w:r>
          </w:p>
        </w:tc>
      </w:tr>
    </w:tbl>
    <w:p w14:paraId="1E707C18">
      <w:pPr>
        <w:ind w:left="0"/>
        <w:rPr>
          <w:lang w:val="en-US"/>
        </w:rPr>
      </w:pPr>
    </w:p>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D46A6"/>
    <w:rsid w:val="00020357"/>
    <w:rsid w:val="00452829"/>
    <w:rsid w:val="00553EAD"/>
    <w:rsid w:val="008E0D3F"/>
    <w:rsid w:val="00BE0E54"/>
    <w:rsid w:val="00C65588"/>
    <w:rsid w:val="78FD46A6"/>
    <w:rsid w:val="7E0C7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18" w:line="259" w:lineRule="auto"/>
      <w:ind w:left="2510"/>
    </w:pPr>
    <w:rPr>
      <w:rFonts w:ascii="Times New Roman" w:hAnsi="Times New Roman" w:eastAsia="Times New Roman" w:cs="Times New Roman"/>
      <w:b/>
      <w:color w:val="000000"/>
      <w:kern w:val="2"/>
      <w:sz w:val="36"/>
      <w:szCs w:val="24"/>
      <w:lang w:val="zh-CN" w:eastAsia="zh-CN" w:bidi="ar-SA"/>
      <w14:ligatures w14:val="standardContextual"/>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line="240" w:lineRule="auto"/>
      <w:ind w:left="0"/>
    </w:pPr>
    <w:rPr>
      <w:b w:val="0"/>
      <w:color w:val="auto"/>
      <w:kern w:val="0"/>
      <w:sz w:val="24"/>
      <w14:ligatures w14:val="none"/>
    </w:rPr>
  </w:style>
  <w:style w:type="character" w:styleId="5">
    <w:name w:val="Hyperlink"/>
    <w:basedOn w:val="4"/>
    <w:unhideWhenUsed/>
    <w:qFormat/>
    <w:uiPriority w:val="99"/>
    <w:rPr>
      <w:color w:val="0026E5" w:themeColor="hyperlink"/>
      <w:u w:val="single"/>
      <w14:textFill>
        <w14:solidFill>
          <w14:schemeClr w14:val="hlink"/>
        </w14:solidFill>
      </w14:textFill>
    </w:rPr>
  </w:style>
  <w:style w:type="table" w:customStyle="1" w:styleId="6">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618</Words>
  <Characters>3726</Characters>
  <Lines>30</Lines>
  <Paragraphs>8</Paragraphs>
  <TotalTime>8</TotalTime>
  <ScaleCrop>false</ScaleCrop>
  <LinksUpToDate>false</LinksUpToDate>
  <CharactersWithSpaces>4325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2026-09-22T08:01:00Z</dcterms:created>
  <dc:creator>Alice</dc:creator>
  <cp:lastModifiedBy>Alice</cp:lastModifiedBy>
  <dcterms:modified xsi:type="dcterms:W3CDTF">2026-09-22T08:14:28Z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06E0881E17B34CEDA4C9CEC269D4751D_13</vt:lpwstr>
  </property>
  <property fmtid="{D5CDD505-2E9C-101B-9397-08002B2CF9AE}" pid="4" name="KSOTemplateDocerSaveRecord">
    <vt:lpwstr>eyJoZGlkIjoiOTEyNmRhZDE4MDIxZjg1ODk1ZTNkNTI4MTg0NWY5NDkiLCJ1c2VySWQiOiIzMjA4MTIwMiJ9</vt:lpwstr>
  </property>
</Properties>
</file>